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B8188" w14:textId="63AC3652" w:rsidR="0021776B" w:rsidRDefault="0021776B" w:rsidP="005F060B">
      <w:pPr>
        <w:jc w:val="both"/>
      </w:pPr>
      <w:r>
        <w:rPr>
          <w:noProof/>
        </w:rPr>
        <w:drawing>
          <wp:inline distT="0" distB="0" distL="0" distR="0" wp14:anchorId="48D3E2B8" wp14:editId="5FBE77FB">
            <wp:extent cx="5731510" cy="1725930"/>
            <wp:effectExtent l="0" t="0" r="2540" b="7620"/>
            <wp:docPr id="1973914861" name="Picture 1" descr="A logo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914861" name="Picture 1" descr="A logo with text on it&#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1725930"/>
                    </a:xfrm>
                    <a:prstGeom prst="rect">
                      <a:avLst/>
                    </a:prstGeom>
                    <a:noFill/>
                    <a:ln>
                      <a:noFill/>
                    </a:ln>
                  </pic:spPr>
                </pic:pic>
              </a:graphicData>
            </a:graphic>
          </wp:inline>
        </w:drawing>
      </w:r>
    </w:p>
    <w:p w14:paraId="4A763874" w14:textId="48271552" w:rsidR="00BA3E94" w:rsidRDefault="00BA3E94" w:rsidP="005F060B">
      <w:pPr>
        <w:jc w:val="both"/>
      </w:pPr>
      <w:r>
        <w:t>Press release</w:t>
      </w:r>
    </w:p>
    <w:p w14:paraId="59CBD01E" w14:textId="4654F62C" w:rsidR="00BA3E94" w:rsidRDefault="005F060B" w:rsidP="005F060B">
      <w:pPr>
        <w:pBdr>
          <w:bottom w:val="single" w:sz="12" w:space="1" w:color="auto"/>
        </w:pBdr>
        <w:jc w:val="both"/>
      </w:pPr>
      <w:r>
        <w:t>June</w:t>
      </w:r>
      <w:r w:rsidR="00BA3E94">
        <w:t xml:space="preserve"> 2025</w:t>
      </w:r>
    </w:p>
    <w:p w14:paraId="7107226B" w14:textId="02CB4081" w:rsidR="00BA3E94" w:rsidRPr="0096665E" w:rsidRDefault="00BA3E94" w:rsidP="005F060B">
      <w:pPr>
        <w:jc w:val="center"/>
      </w:pPr>
      <w:r w:rsidRPr="0096665E">
        <w:rPr>
          <w:b/>
          <w:bCs/>
        </w:rPr>
        <w:t>Hostex returns in 2026 at full strength with exciting new features to mark 40th anniversary</w:t>
      </w:r>
    </w:p>
    <w:p w14:paraId="39C052D1" w14:textId="2E4F8AFF" w:rsidR="00BA3E94" w:rsidRPr="0096665E" w:rsidRDefault="25EB9F53" w:rsidP="005F060B">
      <w:pPr>
        <w:jc w:val="both"/>
      </w:pPr>
      <w:r w:rsidRPr="25EB9F53">
        <w:rPr>
          <w:i/>
          <w:iCs/>
        </w:rPr>
        <w:t xml:space="preserve">Johannesburg, South Africa, </w:t>
      </w:r>
      <w:r w:rsidR="005F060B">
        <w:rPr>
          <w:i/>
          <w:iCs/>
        </w:rPr>
        <w:t>June</w:t>
      </w:r>
      <w:r w:rsidRPr="25EB9F53">
        <w:rPr>
          <w:i/>
          <w:iCs/>
        </w:rPr>
        <w:t xml:space="preserve"> 2025</w:t>
      </w:r>
      <w:r>
        <w:t xml:space="preserve"> – </w:t>
      </w:r>
      <w:hyperlink r:id="rId6" w:history="1">
        <w:r w:rsidRPr="006B2109">
          <w:rPr>
            <w:rStyle w:val="Hyperlink"/>
            <w:rFonts w:ascii="Aptos" w:eastAsia="Aptos" w:hAnsi="Aptos" w:cs="Aptos"/>
          </w:rPr>
          <w:t>Hostex</w:t>
        </w:r>
      </w:hyperlink>
      <w:r w:rsidRPr="25EB9F53">
        <w:rPr>
          <w:rFonts w:ascii="Aptos" w:eastAsia="Aptos" w:hAnsi="Aptos" w:cs="Aptos"/>
        </w:rPr>
        <w:t xml:space="preserve">, Africa’s ultimate trade show for food, drink, and hospitality, returns to the Sandton Convention Centre from 8 to 10 March 2026 – bigger, bolder, and packed with industry-firsts to mark its 40th anniversary. </w:t>
      </w:r>
      <w:r>
        <w:t xml:space="preserve"> two jam-packed exhibition halls, new feature areas, and the biggest exhibitor presence since before the pandemic.</w:t>
      </w:r>
    </w:p>
    <w:p w14:paraId="2235DDCA" w14:textId="77777777" w:rsidR="00BA3E94" w:rsidRPr="0096665E" w:rsidRDefault="00BA3E94" w:rsidP="005F060B">
      <w:pPr>
        <w:jc w:val="both"/>
      </w:pPr>
      <w:r w:rsidRPr="0096665E">
        <w:t xml:space="preserve">Celebrating its 40th anniversary, Hostex 2026 promises to be a landmark event that reflects the resilience and renewal of the hospitality and foodservice industry – and introduces powerful new platforms for innovation, education, and deal-making. The theme for this milestone edition, </w:t>
      </w:r>
      <w:r w:rsidRPr="0096665E">
        <w:rPr>
          <w:b/>
          <w:bCs/>
        </w:rPr>
        <w:t>“Opening Doors,”</w:t>
      </w:r>
      <w:r w:rsidRPr="0096665E">
        <w:t xml:space="preserve"> captures </w:t>
      </w:r>
      <w:proofErr w:type="spellStart"/>
      <w:r w:rsidRPr="0096665E">
        <w:t>Hostex’s</w:t>
      </w:r>
      <w:proofErr w:type="spellEnd"/>
      <w:r w:rsidRPr="0096665E">
        <w:t xml:space="preserve"> legacy of unlocking opportunity and forging connections across the industry.</w:t>
      </w:r>
    </w:p>
    <w:p w14:paraId="078A5B43" w14:textId="77777777" w:rsidR="00BA3E94" w:rsidRPr="0096665E" w:rsidRDefault="00BA3E94" w:rsidP="005F060B">
      <w:pPr>
        <w:jc w:val="both"/>
      </w:pPr>
      <w:r w:rsidRPr="0096665E">
        <w:rPr>
          <w:b/>
          <w:bCs/>
        </w:rPr>
        <w:t>Two halls of opportunity – and a bigger, bolder exhibitor lineup</w:t>
      </w:r>
    </w:p>
    <w:p w14:paraId="61DBDAC0" w14:textId="341DF932" w:rsidR="00BA3E94" w:rsidRPr="0096665E" w:rsidRDefault="4270958E" w:rsidP="005F060B">
      <w:pPr>
        <w:jc w:val="both"/>
      </w:pPr>
      <w:r>
        <w:t xml:space="preserve">With a footprint that spans both SCC Hall 1 and Hall 2, Hostex 2026 will welcome back some of the industry’s biggest players – including BCE, </w:t>
      </w:r>
      <w:proofErr w:type="spellStart"/>
      <w:r>
        <w:t>FoodServ</w:t>
      </w:r>
      <w:proofErr w:type="spellEnd"/>
      <w:r>
        <w:t xml:space="preserve">, Morrico, Vulcan, </w:t>
      </w:r>
      <w:proofErr w:type="spellStart"/>
      <w:r>
        <w:t>Impotalia</w:t>
      </w:r>
      <w:proofErr w:type="spellEnd"/>
      <w:r>
        <w:t xml:space="preserve"> and Scotsman – reaffirming the show’s role as the industry’s most established platform for making connections and opening doors.</w:t>
      </w:r>
    </w:p>
    <w:p w14:paraId="4A63E78B" w14:textId="77777777" w:rsidR="00BA3E94" w:rsidRPr="0096665E" w:rsidRDefault="00BA3E94" w:rsidP="005F060B">
      <w:pPr>
        <w:jc w:val="both"/>
      </w:pPr>
      <w:r w:rsidRPr="0096665E">
        <w:t>“These major players returning to Hostex signal a resurgence in confidence across the foodservice, hospitality, and retail sectors,” says Lerato Nako, Hostex event manager. “We’re seeing tremendous momentum building, with strong interest from large and emerging brands alike.”</w:t>
      </w:r>
    </w:p>
    <w:p w14:paraId="75B699A2" w14:textId="77777777" w:rsidR="00BA3E94" w:rsidRPr="0096665E" w:rsidRDefault="00BA3E94" w:rsidP="005F060B">
      <w:pPr>
        <w:jc w:val="both"/>
      </w:pPr>
      <w:r w:rsidRPr="0096665E">
        <w:rPr>
          <w:b/>
          <w:bCs/>
        </w:rPr>
        <w:t>New feature areas to serve a changing industry</w:t>
      </w:r>
    </w:p>
    <w:p w14:paraId="7930C965" w14:textId="77777777" w:rsidR="00BA3E94" w:rsidRPr="0096665E" w:rsidRDefault="00BA3E94" w:rsidP="005F060B">
      <w:pPr>
        <w:jc w:val="both"/>
      </w:pPr>
      <w:r w:rsidRPr="0096665E">
        <w:t>As the industry evolves, so too does Hostex. This year’s show introduces several new dedicated feature areas designed to create access to new markets and elevate the exhibitor and visitor experience:</w:t>
      </w:r>
    </w:p>
    <w:p w14:paraId="5FAB171C" w14:textId="0E8C81AB" w:rsidR="00BA3E94" w:rsidRPr="0096665E" w:rsidRDefault="4270958E" w:rsidP="005F060B">
      <w:pPr>
        <w:numPr>
          <w:ilvl w:val="0"/>
          <w:numId w:val="6"/>
        </w:numPr>
        <w:jc w:val="both"/>
      </w:pPr>
      <w:r w:rsidRPr="4270958E">
        <w:rPr>
          <w:b/>
          <w:bCs/>
        </w:rPr>
        <w:lastRenderedPageBreak/>
        <w:t>The Beverage Hub and Beverage Master Classes</w:t>
      </w:r>
      <w:r>
        <w:t xml:space="preserve"> in Hall 1 will showcase the art and science of drink service, including wine, spirits, and mixology – with sessions led by sommeliers and drinks experts from supporting </w:t>
      </w:r>
      <w:proofErr w:type="gramStart"/>
      <w:r>
        <w:t>associations .</w:t>
      </w:r>
      <w:proofErr w:type="gramEnd"/>
    </w:p>
    <w:p w14:paraId="41A26AE8" w14:textId="3F574667" w:rsidR="00BA3E94" w:rsidRPr="0096665E" w:rsidRDefault="4270958E" w:rsidP="005F060B">
      <w:pPr>
        <w:numPr>
          <w:ilvl w:val="0"/>
          <w:numId w:val="6"/>
        </w:numPr>
        <w:jc w:val="both"/>
      </w:pPr>
      <w:r w:rsidRPr="4270958E">
        <w:rPr>
          <w:b/>
          <w:bCs/>
        </w:rPr>
        <w:t>The Coffee Market</w:t>
      </w:r>
      <w:r>
        <w:t xml:space="preserve">, developed in close partnership with SCASA and the local coffee ecosystem, will feature holistic solutions for the coffee industry – from roasters to equipment suppliers, POS </w:t>
      </w:r>
      <w:proofErr w:type="gramStart"/>
      <w:r>
        <w:t>systems  filtration</w:t>
      </w:r>
      <w:proofErr w:type="gramEnd"/>
      <w:r>
        <w:t xml:space="preserve"> systems, and after-sales service providers.</w:t>
      </w:r>
    </w:p>
    <w:p w14:paraId="0EEC290A" w14:textId="77777777" w:rsidR="00BA3E94" w:rsidRPr="0096665E" w:rsidRDefault="00BA3E94" w:rsidP="005F060B">
      <w:pPr>
        <w:numPr>
          <w:ilvl w:val="0"/>
          <w:numId w:val="6"/>
        </w:numPr>
        <w:jc w:val="both"/>
      </w:pPr>
      <w:r w:rsidRPr="0096665E">
        <w:rPr>
          <w:b/>
          <w:bCs/>
        </w:rPr>
        <w:t>Country pavilions</w:t>
      </w:r>
      <w:r w:rsidRPr="0096665E">
        <w:t xml:space="preserve"> from Italy, Turkey, China, India, Australia, and Poland will highlight speciality products and solutions for the foodservice, retail, and hospitality markets – from artisanal foods to kitchen innovations and export wines.</w:t>
      </w:r>
    </w:p>
    <w:p w14:paraId="14EF278C" w14:textId="1234A9A0" w:rsidR="00BA3E94" w:rsidRPr="00C915B4" w:rsidRDefault="4270958E" w:rsidP="005F060B">
      <w:pPr>
        <w:numPr>
          <w:ilvl w:val="0"/>
          <w:numId w:val="6"/>
        </w:numPr>
        <w:jc w:val="both"/>
        <w:rPr>
          <w:rFonts w:eastAsia="Aptos" w:cs="Aptos"/>
        </w:rPr>
      </w:pPr>
      <w:r w:rsidRPr="4270958E">
        <w:rPr>
          <w:b/>
          <w:bCs/>
        </w:rPr>
        <w:t>The new SME Hub</w:t>
      </w:r>
      <w:r>
        <w:t xml:space="preserve"> </w:t>
      </w:r>
      <w:r w:rsidRPr="00C915B4">
        <w:rPr>
          <w:rFonts w:eastAsia="Segoe UI" w:cs="Segoe UI"/>
          <w:color w:val="424242"/>
        </w:rPr>
        <w:t xml:space="preserve">will serve as a dynamic collaborative platform designed to empower small businesses and emerging brands by facilitating access to broader markets. Strategically located adjacent to the Department of Trade, Industry and Competition (the </w:t>
      </w:r>
      <w:proofErr w:type="spellStart"/>
      <w:r w:rsidRPr="00C915B4">
        <w:rPr>
          <w:rFonts w:eastAsia="Segoe UI" w:cs="Segoe UI"/>
          <w:color w:val="424242"/>
        </w:rPr>
        <w:t>dtic</w:t>
      </w:r>
      <w:proofErr w:type="spellEnd"/>
      <w:r w:rsidRPr="00C915B4">
        <w:rPr>
          <w:rFonts w:eastAsia="Segoe UI" w:cs="Segoe UI"/>
          <w:color w:val="424242"/>
        </w:rPr>
        <w:t>), this area of the expo is positioned as a catalyst for innovation and growth. It offers corporates committed to supporting enterprise development a unique opportunity to engage directly with high-potential SMEs in an environment tailored for incubation, exposure, and strategic partnerships.</w:t>
      </w:r>
    </w:p>
    <w:p w14:paraId="35CCE134" w14:textId="77777777" w:rsidR="00BA3E94" w:rsidRPr="0096665E" w:rsidRDefault="00BA3E94" w:rsidP="005F060B">
      <w:pPr>
        <w:numPr>
          <w:ilvl w:val="0"/>
          <w:numId w:val="6"/>
        </w:numPr>
        <w:jc w:val="both"/>
      </w:pPr>
      <w:r w:rsidRPr="0096665E">
        <w:rPr>
          <w:b/>
          <w:bCs/>
        </w:rPr>
        <w:t>A Retail Hub</w:t>
      </w:r>
      <w:r w:rsidRPr="0096665E">
        <w:t>, catering specifically to the fast-growing forecourt and convenience market, will provide a showcase of technologies and products geared toward modern retail environments – from e-commerce tools and fitment solutions to chilled display equipment.</w:t>
      </w:r>
    </w:p>
    <w:p w14:paraId="602B1DEA" w14:textId="77777777" w:rsidR="00BA3E94" w:rsidRPr="0096665E" w:rsidRDefault="00BA3E94" w:rsidP="005F060B">
      <w:pPr>
        <w:jc w:val="both"/>
      </w:pPr>
      <w:r w:rsidRPr="0096665E">
        <w:rPr>
          <w:b/>
          <w:bCs/>
        </w:rPr>
        <w:t>Returning favourites and 40 years of trusted partnership</w:t>
      </w:r>
    </w:p>
    <w:p w14:paraId="71278F91" w14:textId="77777777" w:rsidR="00BA3E94" w:rsidRPr="0096665E" w:rsidRDefault="00BA3E94" w:rsidP="005F060B">
      <w:pPr>
        <w:jc w:val="both"/>
      </w:pPr>
      <w:r w:rsidRPr="0096665E">
        <w:t>No Hostex would be complete without its stalwart attractions. Back for 2026 are:</w:t>
      </w:r>
    </w:p>
    <w:p w14:paraId="15BBADA8" w14:textId="77777777" w:rsidR="00BA3E94" w:rsidRPr="0096665E" w:rsidRDefault="00BA3E94" w:rsidP="005F060B">
      <w:pPr>
        <w:numPr>
          <w:ilvl w:val="0"/>
          <w:numId w:val="7"/>
        </w:numPr>
        <w:jc w:val="both"/>
      </w:pPr>
      <w:r w:rsidRPr="0096665E">
        <w:rPr>
          <w:b/>
          <w:bCs/>
        </w:rPr>
        <w:t xml:space="preserve">The </w:t>
      </w:r>
      <w:proofErr w:type="spellStart"/>
      <w:r w:rsidRPr="0096665E">
        <w:rPr>
          <w:b/>
          <w:bCs/>
        </w:rPr>
        <w:t>Skillery</w:t>
      </w:r>
      <w:proofErr w:type="spellEnd"/>
      <w:r w:rsidRPr="0096665E">
        <w:rPr>
          <w:b/>
          <w:bCs/>
        </w:rPr>
        <w:t xml:space="preserve"> by SA Chefs</w:t>
      </w:r>
      <w:r w:rsidRPr="0096665E">
        <w:t>, offering an interactive space for culinary inspiration and technique sharing. The SA Chefs Association has been a founding partner of Hostex since its launch in 1986.</w:t>
      </w:r>
    </w:p>
    <w:p w14:paraId="5C01C2CC" w14:textId="77777777" w:rsidR="00BA3E94" w:rsidRPr="0096665E" w:rsidRDefault="00BA3E94" w:rsidP="005F060B">
      <w:pPr>
        <w:numPr>
          <w:ilvl w:val="0"/>
          <w:numId w:val="7"/>
        </w:numPr>
        <w:jc w:val="both"/>
      </w:pPr>
      <w:r w:rsidRPr="0096665E">
        <w:rPr>
          <w:b/>
          <w:bCs/>
        </w:rPr>
        <w:t>The SCASA Barista Championships</w:t>
      </w:r>
      <w:r w:rsidRPr="0096665E">
        <w:t xml:space="preserve">, a long-standing highlight of the show, will once again see top baristas from across </w:t>
      </w:r>
      <w:r>
        <w:t>South</w:t>
      </w:r>
      <w:r w:rsidRPr="0096665E">
        <w:t xml:space="preserve"> Africa compete for a place on the world stage.</w:t>
      </w:r>
    </w:p>
    <w:p w14:paraId="4A9AF1DD" w14:textId="77777777" w:rsidR="00BA3E94" w:rsidRPr="0096665E" w:rsidRDefault="00BA3E94" w:rsidP="005F060B">
      <w:pPr>
        <w:jc w:val="both"/>
      </w:pPr>
      <w:r w:rsidRPr="0096665E">
        <w:t>“Hostex is a reflection of the industry it serves – dynamic, resilient, and constantly evolving,” says Nako. “As we celebrate 40 years of creating meaningful connections, we’re proud to see the show returning not only to its full strength but with renewed relevance and energy.”</w:t>
      </w:r>
    </w:p>
    <w:p w14:paraId="1B4D5069" w14:textId="77777777" w:rsidR="006B2109" w:rsidRDefault="006B2109">
      <w:pPr>
        <w:rPr>
          <w:b/>
          <w:bCs/>
        </w:rPr>
      </w:pPr>
      <w:r>
        <w:rPr>
          <w:b/>
          <w:bCs/>
        </w:rPr>
        <w:br w:type="page"/>
      </w:r>
    </w:p>
    <w:p w14:paraId="353D7863" w14:textId="3C942B48" w:rsidR="00BA3E94" w:rsidRPr="0096665E" w:rsidRDefault="00BA3E94" w:rsidP="005F060B">
      <w:pPr>
        <w:jc w:val="both"/>
      </w:pPr>
      <w:r w:rsidRPr="0096665E">
        <w:rPr>
          <w:b/>
          <w:bCs/>
        </w:rPr>
        <w:lastRenderedPageBreak/>
        <w:t>Book your space now</w:t>
      </w:r>
    </w:p>
    <w:p w14:paraId="12404449" w14:textId="77777777" w:rsidR="00BA3E94" w:rsidRPr="0096665E" w:rsidRDefault="00BA3E94" w:rsidP="005F060B">
      <w:pPr>
        <w:jc w:val="both"/>
      </w:pPr>
      <w:r w:rsidRPr="0096665E">
        <w:t xml:space="preserve">Exhibition space is selling fast, with many key </w:t>
      </w:r>
      <w:r>
        <w:t>players</w:t>
      </w:r>
      <w:r w:rsidRPr="0096665E">
        <w:t xml:space="preserve"> signed up. With only ten months to go, suppliers across food, beverage, hospitality equipment, and retail technology are encouraged to secure their stands early to capitalise on the increased footfall and networking potential.</w:t>
      </w:r>
    </w:p>
    <w:p w14:paraId="46886196" w14:textId="019A92DF" w:rsidR="00BA3E94" w:rsidRPr="0096665E" w:rsidRDefault="4270958E" w:rsidP="005F060B">
      <w:pPr>
        <w:jc w:val="both"/>
      </w:pPr>
      <w:r>
        <w:t>For stand bookings or more information, contact Jacky Talling at +27 (0)10 003 3057</w:t>
      </w:r>
      <w:r w:rsidR="004E40E3">
        <w:t xml:space="preserve"> </w:t>
      </w:r>
      <w:r>
        <w:t xml:space="preserve">or </w:t>
      </w:r>
      <w:hyperlink r:id="rId7">
        <w:r w:rsidRPr="4270958E">
          <w:rPr>
            <w:rStyle w:val="Hyperlink"/>
          </w:rPr>
          <w:t>Jacky.Talling@montgomerygroup.com</w:t>
        </w:r>
      </w:hyperlink>
      <w:r>
        <w:t>.</w:t>
      </w:r>
    </w:p>
    <w:p w14:paraId="791492C0" w14:textId="77777777" w:rsidR="00BA3E94" w:rsidRPr="0096665E" w:rsidRDefault="00BA3E94" w:rsidP="005F060B">
      <w:pPr>
        <w:jc w:val="both"/>
      </w:pPr>
      <w:r w:rsidRPr="0096665E">
        <w:rPr>
          <w:b/>
          <w:bCs/>
        </w:rPr>
        <w:t>Hostex 2026: 40 years of opening doors – and the next chapter starts now.</w:t>
      </w:r>
    </w:p>
    <w:p w14:paraId="254ED918" w14:textId="77777777" w:rsidR="00BA3E94" w:rsidRPr="0096665E" w:rsidRDefault="00BA3E94" w:rsidP="004E40E3">
      <w:r w:rsidRPr="0096665E">
        <w:t>Follow Hostex on social media:</w:t>
      </w:r>
      <w:r w:rsidRPr="0096665E">
        <w:br/>
        <w:t>Facebook – @hostexza</w:t>
      </w:r>
      <w:r w:rsidRPr="0096665E">
        <w:br/>
        <w:t>Instagram – @hostex_sa</w:t>
      </w:r>
      <w:r w:rsidRPr="0096665E">
        <w:br/>
        <w:t>LinkedIn – @hostex-sa</w:t>
      </w:r>
    </w:p>
    <w:p w14:paraId="372AB4F0" w14:textId="77777777" w:rsidR="0021776B" w:rsidRDefault="0021776B" w:rsidP="006B2109">
      <w:pPr>
        <w:pBdr>
          <w:bottom w:val="single" w:sz="12" w:space="1" w:color="auto"/>
        </w:pBdr>
        <w:jc w:val="right"/>
      </w:pPr>
      <w:r>
        <w:t>…ends</w:t>
      </w:r>
    </w:p>
    <w:p w14:paraId="7C6C3ACB" w14:textId="77777777" w:rsidR="0021776B" w:rsidRPr="00A10CAD" w:rsidRDefault="0021776B" w:rsidP="005F060B">
      <w:pPr>
        <w:jc w:val="both"/>
        <w:rPr>
          <w:b/>
          <w:bCs/>
        </w:rPr>
      </w:pPr>
      <w:r w:rsidRPr="00A10CAD">
        <w:rPr>
          <w:b/>
          <w:bCs/>
        </w:rPr>
        <w:t>ABOUT HOSTEX</w:t>
      </w:r>
    </w:p>
    <w:p w14:paraId="5F187541" w14:textId="77777777" w:rsidR="0021776B" w:rsidRDefault="0021776B" w:rsidP="005F060B">
      <w:pPr>
        <w:jc w:val="both"/>
      </w:pPr>
      <w:r>
        <w:t xml:space="preserve">Since its inception in 1986, HOSTEX has become a leading expo for food, drink, and hospitality professionals across Africa. The show provides an unmatched platform for industry leaders, innovators, and decision-makers to gather, share insights, and do business. For more information, please visit </w:t>
      </w:r>
      <w:hyperlink r:id="rId8" w:history="1">
        <w:r w:rsidRPr="00BF4631">
          <w:rPr>
            <w:rStyle w:val="Hyperlink"/>
          </w:rPr>
          <w:t>www.hostex.co.za</w:t>
        </w:r>
      </w:hyperlink>
      <w:r>
        <w:t xml:space="preserve">. </w:t>
      </w:r>
    </w:p>
    <w:p w14:paraId="2FAD9D45" w14:textId="77777777" w:rsidR="00B318D7" w:rsidRDefault="00B318D7" w:rsidP="005F060B">
      <w:pPr>
        <w:jc w:val="both"/>
      </w:pPr>
      <w:r>
        <w:rPr>
          <w:noProof/>
        </w:rPr>
        <w:drawing>
          <wp:inline distT="0" distB="0" distL="0" distR="0" wp14:anchorId="2EC45F3C" wp14:editId="6B18D506">
            <wp:extent cx="2880000" cy="1911600"/>
            <wp:effectExtent l="0" t="0" r="0" b="0"/>
            <wp:docPr id="967172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911600"/>
                    </a:xfrm>
                    <a:prstGeom prst="rect">
                      <a:avLst/>
                    </a:prstGeom>
                    <a:noFill/>
                    <a:ln>
                      <a:noFill/>
                    </a:ln>
                  </pic:spPr>
                </pic:pic>
              </a:graphicData>
            </a:graphic>
          </wp:inline>
        </w:drawing>
      </w:r>
    </w:p>
    <w:p w14:paraId="3C619133" w14:textId="5C08D689" w:rsidR="0051317F" w:rsidRPr="0051317F" w:rsidRDefault="0051317F" w:rsidP="005F060B">
      <w:pPr>
        <w:jc w:val="both"/>
        <w:rPr>
          <w:i/>
          <w:iCs/>
        </w:rPr>
      </w:pPr>
      <w:r w:rsidRPr="0051317F">
        <w:rPr>
          <w:i/>
          <w:iCs/>
        </w:rPr>
        <w:t>The beverage industry will have an expanded area to showcase new innovations and solutions</w:t>
      </w:r>
    </w:p>
    <w:p w14:paraId="2D81455C" w14:textId="77777777" w:rsidR="00B318D7" w:rsidRDefault="00B318D7" w:rsidP="005F060B">
      <w:pPr>
        <w:jc w:val="both"/>
      </w:pPr>
      <w:r>
        <w:rPr>
          <w:noProof/>
        </w:rPr>
        <w:lastRenderedPageBreak/>
        <w:drawing>
          <wp:inline distT="0" distB="0" distL="0" distR="0" wp14:anchorId="73D1A1A9" wp14:editId="32B12777">
            <wp:extent cx="2880000" cy="1911600"/>
            <wp:effectExtent l="0" t="0" r="0" b="0"/>
            <wp:docPr id="14892330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1911600"/>
                    </a:xfrm>
                    <a:prstGeom prst="rect">
                      <a:avLst/>
                    </a:prstGeom>
                    <a:noFill/>
                    <a:ln>
                      <a:noFill/>
                    </a:ln>
                  </pic:spPr>
                </pic:pic>
              </a:graphicData>
            </a:graphic>
          </wp:inline>
        </w:drawing>
      </w:r>
    </w:p>
    <w:p w14:paraId="3373D0E1" w14:textId="51E865F8" w:rsidR="00C731A1" w:rsidRPr="00C731A1" w:rsidRDefault="00C731A1" w:rsidP="005F060B">
      <w:pPr>
        <w:jc w:val="both"/>
        <w:rPr>
          <w:i/>
          <w:iCs/>
        </w:rPr>
      </w:pPr>
      <w:r w:rsidRPr="00C731A1">
        <w:rPr>
          <w:i/>
          <w:iCs/>
        </w:rPr>
        <w:t>Culinary talent has been showcased for 40 years at Hostex</w:t>
      </w:r>
    </w:p>
    <w:p w14:paraId="48FA2023" w14:textId="77777777" w:rsidR="00B318D7" w:rsidRDefault="00B318D7" w:rsidP="005F060B">
      <w:pPr>
        <w:jc w:val="both"/>
      </w:pPr>
      <w:r>
        <w:rPr>
          <w:noProof/>
        </w:rPr>
        <w:drawing>
          <wp:inline distT="0" distB="0" distL="0" distR="0" wp14:anchorId="45861C04" wp14:editId="6EF883F4">
            <wp:extent cx="2880000" cy="1911600"/>
            <wp:effectExtent l="0" t="0" r="0" b="0"/>
            <wp:docPr id="14734827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1911600"/>
                    </a:xfrm>
                    <a:prstGeom prst="rect">
                      <a:avLst/>
                    </a:prstGeom>
                    <a:noFill/>
                    <a:ln>
                      <a:noFill/>
                    </a:ln>
                  </pic:spPr>
                </pic:pic>
              </a:graphicData>
            </a:graphic>
          </wp:inline>
        </w:drawing>
      </w:r>
    </w:p>
    <w:p w14:paraId="76FA293D" w14:textId="73F6841A" w:rsidR="00B318D7" w:rsidRPr="006754BC" w:rsidRDefault="006754BC" w:rsidP="005F060B">
      <w:pPr>
        <w:jc w:val="both"/>
        <w:rPr>
          <w:i/>
          <w:iCs/>
        </w:rPr>
      </w:pPr>
      <w:proofErr w:type="spellStart"/>
      <w:r w:rsidRPr="006754BC">
        <w:rPr>
          <w:i/>
          <w:iCs/>
        </w:rPr>
        <w:t>FoodServ</w:t>
      </w:r>
      <w:proofErr w:type="spellEnd"/>
      <w:r w:rsidRPr="006754BC">
        <w:rPr>
          <w:i/>
          <w:iCs/>
        </w:rPr>
        <w:t xml:space="preserve"> Solutions will be returning in 2026</w:t>
      </w:r>
    </w:p>
    <w:p w14:paraId="44C22573" w14:textId="77777777" w:rsidR="00B318D7" w:rsidRDefault="00B318D7" w:rsidP="005F060B">
      <w:pPr>
        <w:jc w:val="both"/>
      </w:pPr>
      <w:r>
        <w:rPr>
          <w:noProof/>
        </w:rPr>
        <w:drawing>
          <wp:inline distT="0" distB="0" distL="0" distR="0" wp14:anchorId="6A877F27" wp14:editId="46B547E4">
            <wp:extent cx="2880000" cy="1911600"/>
            <wp:effectExtent l="0" t="0" r="0" b="0"/>
            <wp:docPr id="2873698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1911600"/>
                    </a:xfrm>
                    <a:prstGeom prst="rect">
                      <a:avLst/>
                    </a:prstGeom>
                    <a:noFill/>
                    <a:ln>
                      <a:noFill/>
                    </a:ln>
                  </pic:spPr>
                </pic:pic>
              </a:graphicData>
            </a:graphic>
          </wp:inline>
        </w:drawing>
      </w:r>
    </w:p>
    <w:p w14:paraId="5B4EB1C8" w14:textId="2F42BC6F" w:rsidR="00B318D7" w:rsidRPr="00E26ACC" w:rsidRDefault="00E26ACC" w:rsidP="005F060B">
      <w:pPr>
        <w:jc w:val="both"/>
        <w:rPr>
          <w:i/>
          <w:iCs/>
        </w:rPr>
      </w:pPr>
      <w:r w:rsidRPr="00E26ACC">
        <w:rPr>
          <w:i/>
          <w:iCs/>
        </w:rPr>
        <w:t>President of SA Chefs, Coo Pillay, seen at Hostex 2024 prior to his election</w:t>
      </w:r>
    </w:p>
    <w:p w14:paraId="08D04AA0" w14:textId="77777777" w:rsidR="00B318D7" w:rsidRDefault="00B318D7" w:rsidP="005F060B">
      <w:pPr>
        <w:jc w:val="both"/>
      </w:pPr>
      <w:r>
        <w:rPr>
          <w:noProof/>
        </w:rPr>
        <w:lastRenderedPageBreak/>
        <w:drawing>
          <wp:inline distT="0" distB="0" distL="0" distR="0" wp14:anchorId="54C03C2E" wp14:editId="760CEF96">
            <wp:extent cx="2880000" cy="1911600"/>
            <wp:effectExtent l="0" t="0" r="0" b="0"/>
            <wp:docPr id="5754814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911600"/>
                    </a:xfrm>
                    <a:prstGeom prst="rect">
                      <a:avLst/>
                    </a:prstGeom>
                    <a:noFill/>
                    <a:ln>
                      <a:noFill/>
                    </a:ln>
                  </pic:spPr>
                </pic:pic>
              </a:graphicData>
            </a:graphic>
          </wp:inline>
        </w:drawing>
      </w:r>
    </w:p>
    <w:p w14:paraId="54225828" w14:textId="6355030D" w:rsidR="00B318D7" w:rsidRPr="00BE1994" w:rsidRDefault="00BE1994" w:rsidP="005F060B">
      <w:pPr>
        <w:jc w:val="both"/>
        <w:rPr>
          <w:i/>
          <w:iCs/>
        </w:rPr>
      </w:pPr>
      <w:r w:rsidRPr="00BE1994">
        <w:rPr>
          <w:i/>
          <w:iCs/>
        </w:rPr>
        <w:t>SA's top baristas will put their skills on display in national championships hosted by SCASA</w:t>
      </w:r>
    </w:p>
    <w:p w14:paraId="663EAB0A" w14:textId="77777777" w:rsidR="00B318D7" w:rsidRDefault="00B318D7" w:rsidP="005F060B">
      <w:pPr>
        <w:jc w:val="both"/>
      </w:pPr>
      <w:r>
        <w:rPr>
          <w:noProof/>
        </w:rPr>
        <w:drawing>
          <wp:inline distT="0" distB="0" distL="0" distR="0" wp14:anchorId="27926A83" wp14:editId="75072BDB">
            <wp:extent cx="2880000" cy="1911600"/>
            <wp:effectExtent l="0" t="0" r="0" b="0"/>
            <wp:docPr id="6558454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911600"/>
                    </a:xfrm>
                    <a:prstGeom prst="rect">
                      <a:avLst/>
                    </a:prstGeom>
                    <a:noFill/>
                    <a:ln>
                      <a:noFill/>
                    </a:ln>
                  </pic:spPr>
                </pic:pic>
              </a:graphicData>
            </a:graphic>
          </wp:inline>
        </w:drawing>
      </w:r>
    </w:p>
    <w:p w14:paraId="35BB950E" w14:textId="497BA3DC" w:rsidR="00B318D7" w:rsidRPr="008F69A6" w:rsidRDefault="008F69A6" w:rsidP="005F060B">
      <w:pPr>
        <w:jc w:val="both"/>
        <w:rPr>
          <w:i/>
          <w:iCs/>
        </w:rPr>
      </w:pPr>
      <w:r w:rsidRPr="008F69A6">
        <w:rPr>
          <w:i/>
          <w:iCs/>
        </w:rPr>
        <w:t>SMEs will be given a platform to grow at Hostex 2026</w:t>
      </w:r>
    </w:p>
    <w:p w14:paraId="5752F486" w14:textId="0D349818" w:rsidR="0021776B" w:rsidRDefault="00B318D7" w:rsidP="005F060B">
      <w:pPr>
        <w:jc w:val="both"/>
      </w:pPr>
      <w:r>
        <w:rPr>
          <w:noProof/>
        </w:rPr>
        <w:drawing>
          <wp:inline distT="0" distB="0" distL="0" distR="0" wp14:anchorId="24E6F4DA" wp14:editId="449CD158">
            <wp:extent cx="2880000" cy="1911600"/>
            <wp:effectExtent l="0" t="0" r="0" b="0"/>
            <wp:docPr id="18452464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911600"/>
                    </a:xfrm>
                    <a:prstGeom prst="rect">
                      <a:avLst/>
                    </a:prstGeom>
                    <a:noFill/>
                    <a:ln>
                      <a:noFill/>
                    </a:ln>
                  </pic:spPr>
                </pic:pic>
              </a:graphicData>
            </a:graphic>
          </wp:inline>
        </w:drawing>
      </w:r>
    </w:p>
    <w:p w14:paraId="652D96BA" w14:textId="03E5707B" w:rsidR="0035465C" w:rsidRPr="0035465C" w:rsidRDefault="0035465C" w:rsidP="005F060B">
      <w:pPr>
        <w:jc w:val="both"/>
        <w:rPr>
          <w:i/>
          <w:iCs/>
        </w:rPr>
      </w:pPr>
      <w:r w:rsidRPr="0035465C">
        <w:rPr>
          <w:i/>
          <w:iCs/>
        </w:rPr>
        <w:t>Sustainable solutions in all forms will once again be showcased</w:t>
      </w:r>
    </w:p>
    <w:sectPr w:rsidR="0035465C" w:rsidRPr="003546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60E5"/>
    <w:multiLevelType w:val="hybridMultilevel"/>
    <w:tmpl w:val="D834C70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48D1E7E"/>
    <w:multiLevelType w:val="multilevel"/>
    <w:tmpl w:val="F8A0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CB4714"/>
    <w:multiLevelType w:val="multilevel"/>
    <w:tmpl w:val="11A2C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9F004F"/>
    <w:multiLevelType w:val="multilevel"/>
    <w:tmpl w:val="13D658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0BA3B90"/>
    <w:multiLevelType w:val="hybridMultilevel"/>
    <w:tmpl w:val="94122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3E7614"/>
    <w:multiLevelType w:val="hybridMultilevel"/>
    <w:tmpl w:val="5BA8D32E"/>
    <w:lvl w:ilvl="0" w:tplc="1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A534D44"/>
    <w:multiLevelType w:val="multilevel"/>
    <w:tmpl w:val="EBE2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D66791"/>
    <w:multiLevelType w:val="multilevel"/>
    <w:tmpl w:val="C556E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4588506">
    <w:abstractNumId w:val="6"/>
  </w:num>
  <w:num w:numId="2" w16cid:durableId="638337763">
    <w:abstractNumId w:val="5"/>
  </w:num>
  <w:num w:numId="3" w16cid:durableId="520969548">
    <w:abstractNumId w:val="0"/>
  </w:num>
  <w:num w:numId="4" w16cid:durableId="345402316">
    <w:abstractNumId w:val="3"/>
  </w:num>
  <w:num w:numId="5" w16cid:durableId="23411897">
    <w:abstractNumId w:val="7"/>
  </w:num>
  <w:num w:numId="6" w16cid:durableId="1454665128">
    <w:abstractNumId w:val="2"/>
  </w:num>
  <w:num w:numId="7" w16cid:durableId="1514880597">
    <w:abstractNumId w:val="1"/>
  </w:num>
  <w:num w:numId="8" w16cid:durableId="17077567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76B"/>
    <w:rsid w:val="000D3DC4"/>
    <w:rsid w:val="000E5FC2"/>
    <w:rsid w:val="001D47BC"/>
    <w:rsid w:val="0021776B"/>
    <w:rsid w:val="0022111D"/>
    <w:rsid w:val="00227299"/>
    <w:rsid w:val="00240EF2"/>
    <w:rsid w:val="002817B8"/>
    <w:rsid w:val="002913E3"/>
    <w:rsid w:val="002B5398"/>
    <w:rsid w:val="002C0B39"/>
    <w:rsid w:val="002C4102"/>
    <w:rsid w:val="002C4AE4"/>
    <w:rsid w:val="00322DB9"/>
    <w:rsid w:val="0035465C"/>
    <w:rsid w:val="003F2C97"/>
    <w:rsid w:val="00421C38"/>
    <w:rsid w:val="004514C6"/>
    <w:rsid w:val="004B7BA8"/>
    <w:rsid w:val="004C3B3C"/>
    <w:rsid w:val="004E40E3"/>
    <w:rsid w:val="00503CF0"/>
    <w:rsid w:val="0051317F"/>
    <w:rsid w:val="005310F4"/>
    <w:rsid w:val="0053694E"/>
    <w:rsid w:val="00595E35"/>
    <w:rsid w:val="005B2F65"/>
    <w:rsid w:val="005D09D5"/>
    <w:rsid w:val="005D1D44"/>
    <w:rsid w:val="005E261C"/>
    <w:rsid w:val="005F060B"/>
    <w:rsid w:val="005F244D"/>
    <w:rsid w:val="00617ED5"/>
    <w:rsid w:val="00622B5A"/>
    <w:rsid w:val="006621D0"/>
    <w:rsid w:val="006754BC"/>
    <w:rsid w:val="00686FC5"/>
    <w:rsid w:val="00696268"/>
    <w:rsid w:val="006B2109"/>
    <w:rsid w:val="006C475A"/>
    <w:rsid w:val="007037A6"/>
    <w:rsid w:val="00705C79"/>
    <w:rsid w:val="00743F15"/>
    <w:rsid w:val="0077375F"/>
    <w:rsid w:val="007907DB"/>
    <w:rsid w:val="00790C14"/>
    <w:rsid w:val="007F01A9"/>
    <w:rsid w:val="007F4C4F"/>
    <w:rsid w:val="00831D6A"/>
    <w:rsid w:val="008C2A7C"/>
    <w:rsid w:val="008F69A6"/>
    <w:rsid w:val="009315EF"/>
    <w:rsid w:val="0095571B"/>
    <w:rsid w:val="00976A80"/>
    <w:rsid w:val="00980EEB"/>
    <w:rsid w:val="009875B1"/>
    <w:rsid w:val="009A33BE"/>
    <w:rsid w:val="00A10B2A"/>
    <w:rsid w:val="00A45543"/>
    <w:rsid w:val="00A60B44"/>
    <w:rsid w:val="00AD715E"/>
    <w:rsid w:val="00B02ADE"/>
    <w:rsid w:val="00B17357"/>
    <w:rsid w:val="00B318D7"/>
    <w:rsid w:val="00B57274"/>
    <w:rsid w:val="00B90445"/>
    <w:rsid w:val="00BA3E94"/>
    <w:rsid w:val="00BB4D8C"/>
    <w:rsid w:val="00BC4BF2"/>
    <w:rsid w:val="00BE1994"/>
    <w:rsid w:val="00C731A1"/>
    <w:rsid w:val="00C819C9"/>
    <w:rsid w:val="00C915B4"/>
    <w:rsid w:val="00CF3C03"/>
    <w:rsid w:val="00D22BE8"/>
    <w:rsid w:val="00D348B5"/>
    <w:rsid w:val="00D61769"/>
    <w:rsid w:val="00D74F1F"/>
    <w:rsid w:val="00D8230E"/>
    <w:rsid w:val="00DA3949"/>
    <w:rsid w:val="00DA7683"/>
    <w:rsid w:val="00E26ACC"/>
    <w:rsid w:val="00E26B68"/>
    <w:rsid w:val="00E36C47"/>
    <w:rsid w:val="00E700AE"/>
    <w:rsid w:val="00E91946"/>
    <w:rsid w:val="00EA4F29"/>
    <w:rsid w:val="00EA5B97"/>
    <w:rsid w:val="00FE1004"/>
    <w:rsid w:val="00FF403E"/>
    <w:rsid w:val="00FF76CE"/>
    <w:rsid w:val="25EB9F53"/>
    <w:rsid w:val="3A08E1D7"/>
    <w:rsid w:val="427095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73DD7"/>
  <w15:chartTrackingRefBased/>
  <w15:docId w15:val="{2872B415-CA1C-476F-9E07-1A759312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77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77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77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77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77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77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77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77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77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7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77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77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77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77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77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77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77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776B"/>
    <w:rPr>
      <w:rFonts w:eastAsiaTheme="majorEastAsia" w:cstheme="majorBidi"/>
      <w:color w:val="272727" w:themeColor="text1" w:themeTint="D8"/>
    </w:rPr>
  </w:style>
  <w:style w:type="paragraph" w:styleId="Title">
    <w:name w:val="Title"/>
    <w:basedOn w:val="Normal"/>
    <w:next w:val="Normal"/>
    <w:link w:val="TitleChar"/>
    <w:uiPriority w:val="10"/>
    <w:qFormat/>
    <w:rsid w:val="002177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77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77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77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776B"/>
    <w:pPr>
      <w:spacing w:before="160"/>
      <w:jc w:val="center"/>
    </w:pPr>
    <w:rPr>
      <w:i/>
      <w:iCs/>
      <w:color w:val="404040" w:themeColor="text1" w:themeTint="BF"/>
    </w:rPr>
  </w:style>
  <w:style w:type="character" w:customStyle="1" w:styleId="QuoteChar">
    <w:name w:val="Quote Char"/>
    <w:basedOn w:val="DefaultParagraphFont"/>
    <w:link w:val="Quote"/>
    <w:uiPriority w:val="29"/>
    <w:rsid w:val="0021776B"/>
    <w:rPr>
      <w:i/>
      <w:iCs/>
      <w:color w:val="404040" w:themeColor="text1" w:themeTint="BF"/>
    </w:rPr>
  </w:style>
  <w:style w:type="paragraph" w:styleId="ListParagraph">
    <w:name w:val="List Paragraph"/>
    <w:basedOn w:val="Normal"/>
    <w:uiPriority w:val="34"/>
    <w:qFormat/>
    <w:rsid w:val="0021776B"/>
    <w:pPr>
      <w:ind w:left="720"/>
      <w:contextualSpacing/>
    </w:pPr>
  </w:style>
  <w:style w:type="character" w:styleId="IntenseEmphasis">
    <w:name w:val="Intense Emphasis"/>
    <w:basedOn w:val="DefaultParagraphFont"/>
    <w:uiPriority w:val="21"/>
    <w:qFormat/>
    <w:rsid w:val="0021776B"/>
    <w:rPr>
      <w:i/>
      <w:iCs/>
      <w:color w:val="0F4761" w:themeColor="accent1" w:themeShade="BF"/>
    </w:rPr>
  </w:style>
  <w:style w:type="paragraph" w:styleId="IntenseQuote">
    <w:name w:val="Intense Quote"/>
    <w:basedOn w:val="Normal"/>
    <w:next w:val="Normal"/>
    <w:link w:val="IntenseQuoteChar"/>
    <w:uiPriority w:val="30"/>
    <w:qFormat/>
    <w:rsid w:val="002177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776B"/>
    <w:rPr>
      <w:i/>
      <w:iCs/>
      <w:color w:val="0F4761" w:themeColor="accent1" w:themeShade="BF"/>
    </w:rPr>
  </w:style>
  <w:style w:type="character" w:styleId="IntenseReference">
    <w:name w:val="Intense Reference"/>
    <w:basedOn w:val="DefaultParagraphFont"/>
    <w:uiPriority w:val="32"/>
    <w:qFormat/>
    <w:rsid w:val="0021776B"/>
    <w:rPr>
      <w:b/>
      <w:bCs/>
      <w:smallCaps/>
      <w:color w:val="0F4761" w:themeColor="accent1" w:themeShade="BF"/>
      <w:spacing w:val="5"/>
    </w:rPr>
  </w:style>
  <w:style w:type="character" w:styleId="Hyperlink">
    <w:name w:val="Hyperlink"/>
    <w:basedOn w:val="DefaultParagraphFont"/>
    <w:uiPriority w:val="99"/>
    <w:unhideWhenUsed/>
    <w:rsid w:val="0021776B"/>
    <w:rPr>
      <w:color w:val="467886" w:themeColor="hyperlink"/>
      <w:u w:val="single"/>
    </w:rPr>
  </w:style>
  <w:style w:type="paragraph" w:styleId="Revision">
    <w:name w:val="Revision"/>
    <w:hidden/>
    <w:uiPriority w:val="99"/>
    <w:semiHidden/>
    <w:rsid w:val="00831D6A"/>
    <w:pPr>
      <w:spacing w:after="0" w:line="240" w:lineRule="auto"/>
    </w:pPr>
  </w:style>
  <w:style w:type="character" w:styleId="CommentReference">
    <w:name w:val="annotation reference"/>
    <w:basedOn w:val="DefaultParagraphFont"/>
    <w:uiPriority w:val="99"/>
    <w:semiHidden/>
    <w:unhideWhenUsed/>
    <w:rsid w:val="00D348B5"/>
    <w:rPr>
      <w:sz w:val="16"/>
      <w:szCs w:val="16"/>
    </w:rPr>
  </w:style>
  <w:style w:type="paragraph" w:styleId="CommentText">
    <w:name w:val="annotation text"/>
    <w:basedOn w:val="Normal"/>
    <w:link w:val="CommentTextChar"/>
    <w:uiPriority w:val="99"/>
    <w:unhideWhenUsed/>
    <w:rsid w:val="00D348B5"/>
    <w:pPr>
      <w:spacing w:line="240" w:lineRule="auto"/>
    </w:pPr>
    <w:rPr>
      <w:sz w:val="20"/>
      <w:szCs w:val="20"/>
    </w:rPr>
  </w:style>
  <w:style w:type="character" w:customStyle="1" w:styleId="CommentTextChar">
    <w:name w:val="Comment Text Char"/>
    <w:basedOn w:val="DefaultParagraphFont"/>
    <w:link w:val="CommentText"/>
    <w:uiPriority w:val="99"/>
    <w:rsid w:val="00D348B5"/>
    <w:rPr>
      <w:sz w:val="20"/>
      <w:szCs w:val="20"/>
    </w:rPr>
  </w:style>
  <w:style w:type="paragraph" w:styleId="CommentSubject">
    <w:name w:val="annotation subject"/>
    <w:basedOn w:val="CommentText"/>
    <w:next w:val="CommentText"/>
    <w:link w:val="CommentSubjectChar"/>
    <w:uiPriority w:val="99"/>
    <w:semiHidden/>
    <w:unhideWhenUsed/>
    <w:rsid w:val="00D348B5"/>
    <w:rPr>
      <w:b/>
      <w:bCs/>
    </w:rPr>
  </w:style>
  <w:style w:type="character" w:customStyle="1" w:styleId="CommentSubjectChar">
    <w:name w:val="Comment Subject Char"/>
    <w:basedOn w:val="CommentTextChar"/>
    <w:link w:val="CommentSubject"/>
    <w:uiPriority w:val="99"/>
    <w:semiHidden/>
    <w:rsid w:val="00D348B5"/>
    <w:rPr>
      <w:b/>
      <w:bCs/>
      <w:sz w:val="20"/>
      <w:szCs w:val="20"/>
    </w:rPr>
  </w:style>
  <w:style w:type="character" w:styleId="UnresolvedMention">
    <w:name w:val="Unresolved Mention"/>
    <w:basedOn w:val="DefaultParagraphFont"/>
    <w:uiPriority w:val="99"/>
    <w:semiHidden/>
    <w:unhideWhenUsed/>
    <w:rsid w:val="006B2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04">
      <w:bodyDiv w:val="1"/>
      <w:marLeft w:val="0"/>
      <w:marRight w:val="0"/>
      <w:marTop w:val="0"/>
      <w:marBottom w:val="0"/>
      <w:divBdr>
        <w:top w:val="none" w:sz="0" w:space="0" w:color="auto"/>
        <w:left w:val="none" w:sz="0" w:space="0" w:color="auto"/>
        <w:bottom w:val="none" w:sz="0" w:space="0" w:color="auto"/>
        <w:right w:val="none" w:sz="0" w:space="0" w:color="auto"/>
      </w:divBdr>
    </w:div>
    <w:div w:id="141510426">
      <w:bodyDiv w:val="1"/>
      <w:marLeft w:val="0"/>
      <w:marRight w:val="0"/>
      <w:marTop w:val="0"/>
      <w:marBottom w:val="0"/>
      <w:divBdr>
        <w:top w:val="none" w:sz="0" w:space="0" w:color="auto"/>
        <w:left w:val="none" w:sz="0" w:space="0" w:color="auto"/>
        <w:bottom w:val="none" w:sz="0" w:space="0" w:color="auto"/>
        <w:right w:val="none" w:sz="0" w:space="0" w:color="auto"/>
      </w:divBdr>
    </w:div>
    <w:div w:id="248540083">
      <w:bodyDiv w:val="1"/>
      <w:marLeft w:val="0"/>
      <w:marRight w:val="0"/>
      <w:marTop w:val="0"/>
      <w:marBottom w:val="0"/>
      <w:divBdr>
        <w:top w:val="none" w:sz="0" w:space="0" w:color="auto"/>
        <w:left w:val="none" w:sz="0" w:space="0" w:color="auto"/>
        <w:bottom w:val="none" w:sz="0" w:space="0" w:color="auto"/>
        <w:right w:val="none" w:sz="0" w:space="0" w:color="auto"/>
      </w:divBdr>
    </w:div>
    <w:div w:id="340132342">
      <w:bodyDiv w:val="1"/>
      <w:marLeft w:val="0"/>
      <w:marRight w:val="0"/>
      <w:marTop w:val="0"/>
      <w:marBottom w:val="0"/>
      <w:divBdr>
        <w:top w:val="none" w:sz="0" w:space="0" w:color="auto"/>
        <w:left w:val="none" w:sz="0" w:space="0" w:color="auto"/>
        <w:bottom w:val="none" w:sz="0" w:space="0" w:color="auto"/>
        <w:right w:val="none" w:sz="0" w:space="0" w:color="auto"/>
      </w:divBdr>
    </w:div>
    <w:div w:id="688529624">
      <w:bodyDiv w:val="1"/>
      <w:marLeft w:val="0"/>
      <w:marRight w:val="0"/>
      <w:marTop w:val="0"/>
      <w:marBottom w:val="0"/>
      <w:divBdr>
        <w:top w:val="none" w:sz="0" w:space="0" w:color="auto"/>
        <w:left w:val="none" w:sz="0" w:space="0" w:color="auto"/>
        <w:bottom w:val="none" w:sz="0" w:space="0" w:color="auto"/>
        <w:right w:val="none" w:sz="0" w:space="0" w:color="auto"/>
      </w:divBdr>
    </w:div>
    <w:div w:id="697312045">
      <w:bodyDiv w:val="1"/>
      <w:marLeft w:val="0"/>
      <w:marRight w:val="0"/>
      <w:marTop w:val="0"/>
      <w:marBottom w:val="0"/>
      <w:divBdr>
        <w:top w:val="none" w:sz="0" w:space="0" w:color="auto"/>
        <w:left w:val="none" w:sz="0" w:space="0" w:color="auto"/>
        <w:bottom w:val="none" w:sz="0" w:space="0" w:color="auto"/>
        <w:right w:val="none" w:sz="0" w:space="0" w:color="auto"/>
      </w:divBdr>
    </w:div>
    <w:div w:id="957368191">
      <w:bodyDiv w:val="1"/>
      <w:marLeft w:val="0"/>
      <w:marRight w:val="0"/>
      <w:marTop w:val="0"/>
      <w:marBottom w:val="0"/>
      <w:divBdr>
        <w:top w:val="none" w:sz="0" w:space="0" w:color="auto"/>
        <w:left w:val="none" w:sz="0" w:space="0" w:color="auto"/>
        <w:bottom w:val="none" w:sz="0" w:space="0" w:color="auto"/>
        <w:right w:val="none" w:sz="0" w:space="0" w:color="auto"/>
      </w:divBdr>
    </w:div>
    <w:div w:id="1032614439">
      <w:bodyDiv w:val="1"/>
      <w:marLeft w:val="0"/>
      <w:marRight w:val="0"/>
      <w:marTop w:val="0"/>
      <w:marBottom w:val="0"/>
      <w:divBdr>
        <w:top w:val="none" w:sz="0" w:space="0" w:color="auto"/>
        <w:left w:val="none" w:sz="0" w:space="0" w:color="auto"/>
        <w:bottom w:val="none" w:sz="0" w:space="0" w:color="auto"/>
        <w:right w:val="none" w:sz="0" w:space="0" w:color="auto"/>
      </w:divBdr>
    </w:div>
    <w:div w:id="1040595159">
      <w:bodyDiv w:val="1"/>
      <w:marLeft w:val="0"/>
      <w:marRight w:val="0"/>
      <w:marTop w:val="0"/>
      <w:marBottom w:val="0"/>
      <w:divBdr>
        <w:top w:val="none" w:sz="0" w:space="0" w:color="auto"/>
        <w:left w:val="none" w:sz="0" w:space="0" w:color="auto"/>
        <w:bottom w:val="none" w:sz="0" w:space="0" w:color="auto"/>
        <w:right w:val="none" w:sz="0" w:space="0" w:color="auto"/>
      </w:divBdr>
    </w:div>
    <w:div w:id="1136872144">
      <w:bodyDiv w:val="1"/>
      <w:marLeft w:val="0"/>
      <w:marRight w:val="0"/>
      <w:marTop w:val="0"/>
      <w:marBottom w:val="0"/>
      <w:divBdr>
        <w:top w:val="none" w:sz="0" w:space="0" w:color="auto"/>
        <w:left w:val="none" w:sz="0" w:space="0" w:color="auto"/>
        <w:bottom w:val="none" w:sz="0" w:space="0" w:color="auto"/>
        <w:right w:val="none" w:sz="0" w:space="0" w:color="auto"/>
      </w:divBdr>
    </w:div>
    <w:div w:id="1147550091">
      <w:bodyDiv w:val="1"/>
      <w:marLeft w:val="0"/>
      <w:marRight w:val="0"/>
      <w:marTop w:val="0"/>
      <w:marBottom w:val="0"/>
      <w:divBdr>
        <w:top w:val="none" w:sz="0" w:space="0" w:color="auto"/>
        <w:left w:val="none" w:sz="0" w:space="0" w:color="auto"/>
        <w:bottom w:val="none" w:sz="0" w:space="0" w:color="auto"/>
        <w:right w:val="none" w:sz="0" w:space="0" w:color="auto"/>
      </w:divBdr>
    </w:div>
    <w:div w:id="1638560837">
      <w:bodyDiv w:val="1"/>
      <w:marLeft w:val="0"/>
      <w:marRight w:val="0"/>
      <w:marTop w:val="0"/>
      <w:marBottom w:val="0"/>
      <w:divBdr>
        <w:top w:val="none" w:sz="0" w:space="0" w:color="auto"/>
        <w:left w:val="none" w:sz="0" w:space="0" w:color="auto"/>
        <w:bottom w:val="none" w:sz="0" w:space="0" w:color="auto"/>
        <w:right w:val="none" w:sz="0" w:space="0" w:color="auto"/>
      </w:divBdr>
    </w:div>
    <w:div w:id="18308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stex.co.za" TargetMode="External"/><Relationship Id="rId13" Type="http://schemas.openxmlformats.org/officeDocument/2006/relationships/image" Target="media/image6.jpeg"/><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Jacky.Talling@montgomerygroup.com"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www.hostex.co.za"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32189AC12F2F45ADA0AC2A08F4158D" ma:contentTypeVersion="14" ma:contentTypeDescription="Create a new document." ma:contentTypeScope="" ma:versionID="7ad9bcf98f3ae569ecfcbc4bdc275836">
  <xsd:schema xmlns:xsd="http://www.w3.org/2001/XMLSchema" xmlns:xs="http://www.w3.org/2001/XMLSchema" xmlns:p="http://schemas.microsoft.com/office/2006/metadata/properties" xmlns:ns2="5f1fc2f4-0857-4a12-beb5-a8ee7fe31670" xmlns:ns3="82a67df9-938e-4cd3-b06e-a2231d941534" targetNamespace="http://schemas.microsoft.com/office/2006/metadata/properties" ma:root="true" ma:fieldsID="4246a35fb450a26848c5d740e0ccf546" ns2:_="" ns3:_="">
    <xsd:import namespace="5f1fc2f4-0857-4a12-beb5-a8ee7fe31670"/>
    <xsd:import namespace="82a67df9-938e-4cd3-b06e-a2231d941534"/>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fc2f4-0857-4a12-beb5-a8ee7fe316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af825ef-bd28-4dd3-9f95-fbfaedd9fd4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67df9-938e-4cd3-b06e-a2231d94153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1fc2f4-0857-4a12-beb5-a8ee7fe316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87B726-FCC1-4B82-896A-D23FACB73D66}"/>
</file>

<file path=customXml/itemProps2.xml><?xml version="1.0" encoding="utf-8"?>
<ds:datastoreItem xmlns:ds="http://schemas.openxmlformats.org/officeDocument/2006/customXml" ds:itemID="{C0363940-96E9-4621-8F07-B45C630D3836}"/>
</file>

<file path=customXml/itemProps3.xml><?xml version="1.0" encoding="utf-8"?>
<ds:datastoreItem xmlns:ds="http://schemas.openxmlformats.org/officeDocument/2006/customXml" ds:itemID="{6ED388DA-1D1A-43B0-BEB2-576F8FCEB805}"/>
</file>

<file path=docProps/app.xml><?xml version="1.0" encoding="utf-8"?>
<Properties xmlns="http://schemas.openxmlformats.org/officeDocument/2006/extended-properties" xmlns:vt="http://schemas.openxmlformats.org/officeDocument/2006/docPropsVTypes">
  <Template>Normal</Template>
  <TotalTime>15</TotalTime>
  <Pages>5</Pages>
  <Words>845</Words>
  <Characters>4819</Characters>
  <Application>Microsoft Office Word</Application>
  <DocSecurity>0</DocSecurity>
  <Lines>40</Lines>
  <Paragraphs>11</Paragraphs>
  <ScaleCrop>false</ScaleCrop>
  <Company/>
  <LinksUpToDate>false</LinksUpToDate>
  <CharactersWithSpaces>5653</CharactersWithSpaces>
  <SharedDoc>false</SharedDoc>
  <HLinks>
    <vt:vector size="18" baseType="variant">
      <vt:variant>
        <vt:i4>4259871</vt:i4>
      </vt:variant>
      <vt:variant>
        <vt:i4>6</vt:i4>
      </vt:variant>
      <vt:variant>
        <vt:i4>0</vt:i4>
      </vt:variant>
      <vt:variant>
        <vt:i4>5</vt:i4>
      </vt:variant>
      <vt:variant>
        <vt:lpwstr>http://www.hostex.co.za/</vt:lpwstr>
      </vt:variant>
      <vt:variant>
        <vt:lpwstr/>
      </vt:variant>
      <vt:variant>
        <vt:i4>589923</vt:i4>
      </vt:variant>
      <vt:variant>
        <vt:i4>3</vt:i4>
      </vt:variant>
      <vt:variant>
        <vt:i4>0</vt:i4>
      </vt:variant>
      <vt:variant>
        <vt:i4>5</vt:i4>
      </vt:variant>
      <vt:variant>
        <vt:lpwstr>mailto:Jacky.Talling@montgomerygroup.com</vt:lpwstr>
      </vt:variant>
      <vt:variant>
        <vt:lpwstr/>
      </vt:variant>
      <vt:variant>
        <vt:i4>4259871</vt:i4>
      </vt:variant>
      <vt:variant>
        <vt:i4>0</vt:i4>
      </vt:variant>
      <vt:variant>
        <vt:i4>0</vt:i4>
      </vt:variant>
      <vt:variant>
        <vt:i4>5</vt:i4>
      </vt:variant>
      <vt:variant>
        <vt:lpwstr>http://www.hostex.co.za/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Naude</dc:creator>
  <cp:keywords/>
  <dc:description/>
  <cp:lastModifiedBy>Vanessa Naude</cp:lastModifiedBy>
  <cp:revision>17</cp:revision>
  <dcterms:created xsi:type="dcterms:W3CDTF">2025-06-11T15:05:00Z</dcterms:created>
  <dcterms:modified xsi:type="dcterms:W3CDTF">2025-06-23T05:55:00Z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0x0101004032189AC12F2F45ADA0AC2A08F4158D</vt:lpwstr>
  </property>
</Properties>
</file>